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6401B" w14:textId="3E1F515B" w:rsidR="00A9204E" w:rsidRPr="004760A2" w:rsidRDefault="004760A2">
      <w:pPr>
        <w:rPr>
          <w:rFonts w:ascii="Times New Roman" w:hAnsi="Times New Roman" w:cs="Times New Roman"/>
          <w:b/>
          <w:bCs/>
          <w:sz w:val="32"/>
          <w:szCs w:val="32"/>
        </w:rPr>
      </w:pPr>
      <w:r w:rsidRPr="004760A2">
        <w:rPr>
          <w:rFonts w:ascii="Times New Roman" w:hAnsi="Times New Roman" w:cs="Times New Roman"/>
          <w:b/>
          <w:bCs/>
          <w:sz w:val="32"/>
          <w:szCs w:val="32"/>
        </w:rPr>
        <w:t>Pre</w:t>
      </w:r>
      <w:r w:rsidR="009D65FA">
        <w:rPr>
          <w:rFonts w:ascii="Times New Roman" w:hAnsi="Times New Roman" w:cs="Times New Roman"/>
          <w:b/>
          <w:bCs/>
          <w:sz w:val="32"/>
          <w:szCs w:val="32"/>
        </w:rPr>
        <w:t>-</w:t>
      </w:r>
      <w:r w:rsidRPr="004760A2">
        <w:rPr>
          <w:rFonts w:ascii="Times New Roman" w:hAnsi="Times New Roman" w:cs="Times New Roman"/>
          <w:b/>
          <w:bCs/>
          <w:sz w:val="32"/>
          <w:szCs w:val="32"/>
        </w:rPr>
        <w:t>Certification</w:t>
      </w:r>
    </w:p>
    <w:p w14:paraId="3928A3F6" w14:textId="6726E536" w:rsidR="004760A2" w:rsidRPr="004760A2" w:rsidRDefault="004760A2">
      <w:pPr>
        <w:rPr>
          <w:rFonts w:ascii="Times New Roman" w:hAnsi="Times New Roman" w:cs="Times New Roman"/>
          <w:sz w:val="24"/>
          <w:szCs w:val="24"/>
        </w:rPr>
      </w:pPr>
    </w:p>
    <w:p w14:paraId="5A344872" w14:textId="22CC129C" w:rsidR="004760A2" w:rsidRPr="004760A2" w:rsidRDefault="004760A2">
      <w:pPr>
        <w:rPr>
          <w:rFonts w:ascii="Times New Roman" w:hAnsi="Times New Roman" w:cs="Times New Roman"/>
          <w:sz w:val="24"/>
          <w:szCs w:val="24"/>
        </w:rPr>
      </w:pPr>
    </w:p>
    <w:p w14:paraId="569E753F" w14:textId="05F62759" w:rsidR="004760A2" w:rsidRPr="004760A2" w:rsidRDefault="004760A2" w:rsidP="004760A2">
      <w:pPr>
        <w:spacing w:after="360"/>
        <w:textAlignment w:val="baseline"/>
        <w:rPr>
          <w:rFonts w:ascii="Times New Roman" w:eastAsia="Times New Roman" w:hAnsi="Times New Roman" w:cs="Times New Roman"/>
          <w:color w:val="000000"/>
          <w:sz w:val="24"/>
          <w:szCs w:val="24"/>
        </w:rPr>
      </w:pPr>
      <w:r w:rsidRPr="004760A2">
        <w:rPr>
          <w:rFonts w:ascii="Times New Roman" w:eastAsia="Times New Roman" w:hAnsi="Times New Roman" w:cs="Times New Roman"/>
          <w:color w:val="000000"/>
          <w:sz w:val="24"/>
          <w:szCs w:val="24"/>
        </w:rPr>
        <w:t xml:space="preserve">The medical benefit plan requires pre-certification of certain services. This program is designed as a cost containment measure through </w:t>
      </w:r>
      <w:r>
        <w:rPr>
          <w:rFonts w:ascii="Times New Roman" w:eastAsia="Times New Roman" w:hAnsi="Times New Roman" w:cs="Times New Roman"/>
          <w:color w:val="000000"/>
          <w:sz w:val="24"/>
          <w:szCs w:val="24"/>
        </w:rPr>
        <w:t>AmeriBen</w:t>
      </w:r>
      <w:r w:rsidRPr="004760A2">
        <w:rPr>
          <w:rFonts w:ascii="Times New Roman" w:eastAsia="Times New Roman" w:hAnsi="Times New Roman" w:cs="Times New Roman"/>
          <w:color w:val="000000"/>
          <w:sz w:val="24"/>
          <w:szCs w:val="24"/>
        </w:rPr>
        <w:t xml:space="preserve"> to maximize the Plan benefits and reduce unnecessary hospitalizations, surgical procedures, diagnostic and other services. Failure to comply with the pre-certification requirements will result in a $300 penalty, or may disqualify the Covered Person for benefits. It is always up to you, and the physician you choose, to determine what services you need and who will provide your care, regardless of what this Plan will pay for. Once a pre-certification is received, it is valid for ninety (90) days.</w:t>
      </w:r>
    </w:p>
    <w:p w14:paraId="1804D70B" w14:textId="78823A6A" w:rsidR="004760A2" w:rsidRDefault="004760A2" w:rsidP="004760A2">
      <w:pPr>
        <w:textAlignment w:val="baseline"/>
        <w:rPr>
          <w:rFonts w:ascii="Times New Roman" w:eastAsia="Times New Roman" w:hAnsi="Times New Roman" w:cs="Times New Roman"/>
          <w:b/>
          <w:bCs/>
          <w:color w:val="000000"/>
          <w:sz w:val="24"/>
          <w:szCs w:val="24"/>
        </w:rPr>
      </w:pPr>
      <w:r w:rsidRPr="004760A2">
        <w:rPr>
          <w:rFonts w:ascii="Times New Roman" w:eastAsia="Times New Roman" w:hAnsi="Times New Roman" w:cs="Times New Roman"/>
          <w:b/>
          <w:bCs/>
          <w:color w:val="000000"/>
          <w:sz w:val="24"/>
          <w:szCs w:val="24"/>
        </w:rPr>
        <w:t xml:space="preserve">IMPORTANT: </w:t>
      </w:r>
      <w:r w:rsidRPr="004760A2">
        <w:rPr>
          <w:rFonts w:ascii="Times New Roman" w:eastAsia="Times New Roman" w:hAnsi="Times New Roman" w:cs="Times New Roman"/>
          <w:color w:val="000000"/>
          <w:sz w:val="24"/>
          <w:szCs w:val="24"/>
        </w:rPr>
        <w:t> </w:t>
      </w:r>
      <w:r w:rsidRPr="004760A2">
        <w:rPr>
          <w:rFonts w:ascii="Times New Roman" w:eastAsia="Times New Roman" w:hAnsi="Times New Roman" w:cs="Times New Roman"/>
          <w:b/>
          <w:bCs/>
          <w:color w:val="000000"/>
          <w:sz w:val="24"/>
          <w:szCs w:val="24"/>
        </w:rPr>
        <w:t xml:space="preserve">Pre-certification of a procedure does </w:t>
      </w:r>
      <w:r w:rsidRPr="004760A2">
        <w:rPr>
          <w:rFonts w:ascii="Times New Roman" w:eastAsia="Times New Roman" w:hAnsi="Times New Roman" w:cs="Times New Roman"/>
          <w:b/>
          <w:bCs/>
          <w:color w:val="000000"/>
          <w:sz w:val="24"/>
          <w:szCs w:val="24"/>
          <w:u w:val="single"/>
        </w:rPr>
        <w:t>not</w:t>
      </w:r>
      <w:r w:rsidRPr="004760A2">
        <w:rPr>
          <w:rFonts w:ascii="Times New Roman" w:eastAsia="Times New Roman" w:hAnsi="Times New Roman" w:cs="Times New Roman"/>
          <w:b/>
          <w:bCs/>
          <w:color w:val="000000"/>
          <w:sz w:val="24"/>
          <w:szCs w:val="24"/>
        </w:rPr>
        <w:t xml:space="preserve"> guarantee benefits.  All benefit payments are determined by AmeriBen in accordance with the</w:t>
      </w:r>
      <w:r w:rsidRPr="004760A2">
        <w:rPr>
          <w:rFonts w:ascii="Times New Roman" w:eastAsia="Times New Roman" w:hAnsi="Times New Roman" w:cs="Times New Roman"/>
          <w:color w:val="000000"/>
          <w:sz w:val="24"/>
          <w:szCs w:val="24"/>
        </w:rPr>
        <w:t xml:space="preserve"> </w:t>
      </w:r>
      <w:r w:rsidRPr="004760A2">
        <w:rPr>
          <w:rFonts w:ascii="Times New Roman" w:eastAsia="Times New Roman" w:hAnsi="Times New Roman" w:cs="Times New Roman"/>
          <w:b/>
          <w:bCs/>
          <w:color w:val="000000"/>
          <w:sz w:val="24"/>
          <w:szCs w:val="24"/>
        </w:rPr>
        <w:t>provisions of this Plan.</w:t>
      </w:r>
    </w:p>
    <w:p w14:paraId="3707F2B0" w14:textId="46F61F48" w:rsidR="004760A2" w:rsidRDefault="004760A2" w:rsidP="004760A2">
      <w:pPr>
        <w:textAlignment w:val="baseline"/>
        <w:rPr>
          <w:rFonts w:ascii="Times New Roman" w:eastAsia="Times New Roman" w:hAnsi="Times New Roman" w:cs="Times New Roman"/>
          <w:b/>
          <w:bCs/>
          <w:color w:val="000000"/>
          <w:sz w:val="24"/>
          <w:szCs w:val="24"/>
        </w:rPr>
      </w:pPr>
    </w:p>
    <w:p w14:paraId="6B1AE2B9" w14:textId="44E3D2A8" w:rsidR="004760A2" w:rsidRPr="004760A2" w:rsidRDefault="004760A2" w:rsidP="004760A2">
      <w:pPr>
        <w:textAlignment w:val="baseline"/>
        <w:rPr>
          <w:rFonts w:ascii="Times New Roman" w:eastAsia="Times New Roman" w:hAnsi="Times New Roman" w:cs="Times New Roman"/>
          <w:color w:val="000000"/>
          <w:sz w:val="24"/>
          <w:szCs w:val="24"/>
        </w:rPr>
      </w:pPr>
      <w:r w:rsidRPr="004760A2">
        <w:rPr>
          <w:rFonts w:ascii="Times New Roman" w:eastAsia="Times New Roman" w:hAnsi="Times New Roman" w:cs="Times New Roman"/>
          <w:color w:val="000000"/>
          <w:sz w:val="24"/>
          <w:szCs w:val="24"/>
        </w:rPr>
        <w:t>Precertification is required for the following services:</w:t>
      </w:r>
    </w:p>
    <w:p w14:paraId="7315482D" w14:textId="127EDBB0" w:rsidR="004760A2" w:rsidRDefault="004760A2" w:rsidP="004760A2">
      <w:pPr>
        <w:textAlignment w:val="baseline"/>
        <w:rPr>
          <w:rFonts w:ascii="Times New Roman" w:eastAsia="Times New Roman" w:hAnsi="Times New Roman" w:cs="Times New Roman"/>
          <w:b/>
          <w:bCs/>
          <w:color w:val="000000"/>
          <w:sz w:val="24"/>
          <w:szCs w:val="24"/>
        </w:rPr>
      </w:pPr>
    </w:p>
    <w:p w14:paraId="62590E56" w14:textId="77777777" w:rsidR="0099291F" w:rsidRDefault="004760A2" w:rsidP="004760A2">
      <w:pPr>
        <w:pStyle w:val="DefaultText"/>
        <w:numPr>
          <w:ilvl w:val="0"/>
          <w:numId w:val="26"/>
        </w:numPr>
        <w:tabs>
          <w:tab w:val="clear" w:pos="962"/>
        </w:tabs>
        <w:ind w:left="360"/>
        <w:jc w:val="both"/>
        <w:rPr>
          <w:rFonts w:ascii="Times New Roman" w:hAnsi="Times New Roman" w:cs="Times New Roman"/>
        </w:rPr>
      </w:pPr>
      <w:r>
        <w:rPr>
          <w:rFonts w:ascii="Times New Roman" w:hAnsi="Times New Roman" w:cs="Times New Roman"/>
        </w:rPr>
        <w:t xml:space="preserve">Inpatient </w:t>
      </w:r>
      <w:r w:rsidR="0099291F">
        <w:rPr>
          <w:rFonts w:ascii="Times New Roman" w:hAnsi="Times New Roman" w:cs="Times New Roman"/>
        </w:rPr>
        <w:t>pre-admission and continued stay reviews (all ages, all diagnoses):</w:t>
      </w:r>
    </w:p>
    <w:p w14:paraId="41881E25" w14:textId="77777777" w:rsidR="0099291F" w:rsidRDefault="0099291F" w:rsidP="0099291F">
      <w:pPr>
        <w:pStyle w:val="DefaultText"/>
        <w:numPr>
          <w:ilvl w:val="1"/>
          <w:numId w:val="26"/>
        </w:numPr>
        <w:jc w:val="both"/>
        <w:rPr>
          <w:rFonts w:ascii="Times New Roman" w:hAnsi="Times New Roman" w:cs="Times New Roman"/>
        </w:rPr>
      </w:pPr>
      <w:r>
        <w:rPr>
          <w:rFonts w:ascii="Times New Roman" w:hAnsi="Times New Roman" w:cs="Times New Roman"/>
        </w:rPr>
        <w:t>Surgical and non-surgical (excluding routine vaginal or cesarean deliveries);</w:t>
      </w:r>
    </w:p>
    <w:p w14:paraId="040662A2" w14:textId="77777777" w:rsidR="0099291F" w:rsidRDefault="0099291F" w:rsidP="0099291F">
      <w:pPr>
        <w:pStyle w:val="DefaultText"/>
        <w:numPr>
          <w:ilvl w:val="1"/>
          <w:numId w:val="26"/>
        </w:numPr>
        <w:jc w:val="both"/>
        <w:rPr>
          <w:rFonts w:ascii="Times New Roman" w:hAnsi="Times New Roman" w:cs="Times New Roman"/>
        </w:rPr>
      </w:pPr>
      <w:r>
        <w:rPr>
          <w:rFonts w:ascii="Times New Roman" w:hAnsi="Times New Roman" w:cs="Times New Roman"/>
        </w:rPr>
        <w:t>Long-term acute care facility (LTAC), not custodial care;</w:t>
      </w:r>
    </w:p>
    <w:p w14:paraId="065BC289" w14:textId="77777777" w:rsidR="0099291F" w:rsidRDefault="0099291F" w:rsidP="0099291F">
      <w:pPr>
        <w:pStyle w:val="DefaultText"/>
        <w:numPr>
          <w:ilvl w:val="1"/>
          <w:numId w:val="26"/>
        </w:numPr>
        <w:jc w:val="both"/>
        <w:rPr>
          <w:rFonts w:ascii="Times New Roman" w:hAnsi="Times New Roman" w:cs="Times New Roman"/>
        </w:rPr>
      </w:pPr>
      <w:r>
        <w:rPr>
          <w:rFonts w:ascii="Times New Roman" w:hAnsi="Times New Roman" w:cs="Times New Roman"/>
        </w:rPr>
        <w:t>Skilled nursing facility/rehabilitation facility; and</w:t>
      </w:r>
    </w:p>
    <w:p w14:paraId="34C04BDE" w14:textId="56120328" w:rsidR="004760A2" w:rsidRPr="00B27458" w:rsidRDefault="0099291F" w:rsidP="0099291F">
      <w:pPr>
        <w:pStyle w:val="DefaultText"/>
        <w:numPr>
          <w:ilvl w:val="1"/>
          <w:numId w:val="26"/>
        </w:numPr>
        <w:jc w:val="both"/>
        <w:rPr>
          <w:rFonts w:ascii="Times New Roman" w:hAnsi="Times New Roman" w:cs="Times New Roman"/>
        </w:rPr>
      </w:pPr>
      <w:r>
        <w:rPr>
          <w:rFonts w:ascii="Times New Roman" w:hAnsi="Times New Roman" w:cs="Times New Roman"/>
        </w:rPr>
        <w:t>Inpatient mental health/substance abuse disorder treatment (includes residential treatment facility services)</w:t>
      </w:r>
      <w:r w:rsidR="004760A2">
        <w:rPr>
          <w:rFonts w:ascii="Times New Roman" w:hAnsi="Times New Roman" w:cs="Times New Roman"/>
        </w:rPr>
        <w:t xml:space="preserve"> </w:t>
      </w:r>
    </w:p>
    <w:p w14:paraId="5A6780CB" w14:textId="4A0D8490" w:rsidR="0099291F" w:rsidRDefault="0099291F" w:rsidP="004760A2">
      <w:pPr>
        <w:pStyle w:val="DefaultText"/>
        <w:numPr>
          <w:ilvl w:val="0"/>
          <w:numId w:val="26"/>
        </w:numPr>
        <w:tabs>
          <w:tab w:val="clear" w:pos="962"/>
        </w:tabs>
        <w:ind w:left="360"/>
        <w:jc w:val="both"/>
        <w:rPr>
          <w:rFonts w:ascii="Times New Roman" w:hAnsi="Times New Roman" w:cs="Times New Roman"/>
        </w:rPr>
      </w:pPr>
      <w:r>
        <w:rPr>
          <w:rFonts w:ascii="Times New Roman" w:hAnsi="Times New Roman" w:cs="Times New Roman"/>
        </w:rPr>
        <w:t xml:space="preserve">Inpatient and outpatient surgery including pain management injections and intra-articular hyaluronic acid injections </w:t>
      </w:r>
      <w:r w:rsidRPr="0099291F">
        <w:rPr>
          <w:rFonts w:ascii="Times New Roman" w:hAnsi="Times New Roman" w:cs="Times New Roman"/>
          <w:b/>
          <w:i/>
        </w:rPr>
        <w:t>(Pre-certification is not required for office surgeries and all colonoscopies/sigmoidoscopies (screening and diagnostic)</w:t>
      </w:r>
      <w:r>
        <w:rPr>
          <w:rFonts w:ascii="Times New Roman" w:hAnsi="Times New Roman" w:cs="Times New Roman"/>
        </w:rPr>
        <w:t>;</w:t>
      </w:r>
    </w:p>
    <w:p w14:paraId="32943990" w14:textId="62C82DD0" w:rsidR="004760A2" w:rsidRDefault="0099291F" w:rsidP="004760A2">
      <w:pPr>
        <w:pStyle w:val="DefaultText"/>
        <w:numPr>
          <w:ilvl w:val="0"/>
          <w:numId w:val="26"/>
        </w:numPr>
        <w:tabs>
          <w:tab w:val="clear" w:pos="962"/>
        </w:tabs>
        <w:ind w:left="360"/>
        <w:jc w:val="both"/>
        <w:rPr>
          <w:rFonts w:ascii="Times New Roman" w:hAnsi="Times New Roman" w:cs="Times New Roman"/>
        </w:rPr>
      </w:pPr>
      <w:r>
        <w:rPr>
          <w:rFonts w:ascii="Times New Roman" w:hAnsi="Times New Roman" w:cs="Times New Roman"/>
        </w:rPr>
        <w:t>Advanced imaging</w:t>
      </w:r>
      <w:r w:rsidR="004760A2">
        <w:rPr>
          <w:rFonts w:ascii="Times New Roman" w:hAnsi="Times New Roman" w:cs="Times New Roman"/>
        </w:rPr>
        <w:t xml:space="preserve"> (CT studies, Coronary CT angiography, MRI/MRA, nuclear cardiology, nuclear medicine </w:t>
      </w:r>
      <w:r>
        <w:rPr>
          <w:rFonts w:ascii="Times New Roman" w:hAnsi="Times New Roman" w:cs="Times New Roman"/>
        </w:rPr>
        <w:t xml:space="preserve">(including SPECT scans) </w:t>
      </w:r>
      <w:r w:rsidR="004760A2">
        <w:rPr>
          <w:rFonts w:ascii="Times New Roman" w:hAnsi="Times New Roman" w:cs="Times New Roman"/>
        </w:rPr>
        <w:t xml:space="preserve">and PET scans </w:t>
      </w:r>
      <w:r>
        <w:rPr>
          <w:rFonts w:ascii="Times New Roman" w:hAnsi="Times New Roman" w:cs="Times New Roman"/>
        </w:rPr>
        <w:t>(</w:t>
      </w:r>
      <w:r w:rsidR="004760A2">
        <w:rPr>
          <w:rFonts w:ascii="Times New Roman" w:hAnsi="Times New Roman" w:cs="Times New Roman"/>
        </w:rPr>
        <w:t>excluding services rendered in an ER setting);</w:t>
      </w:r>
    </w:p>
    <w:p w14:paraId="7B710C12" w14:textId="5DACBF23" w:rsidR="004760A2" w:rsidRDefault="004760A2" w:rsidP="004760A2">
      <w:pPr>
        <w:pStyle w:val="DefaultText"/>
        <w:numPr>
          <w:ilvl w:val="0"/>
          <w:numId w:val="26"/>
        </w:numPr>
        <w:tabs>
          <w:tab w:val="clear" w:pos="962"/>
        </w:tabs>
        <w:ind w:left="360"/>
        <w:jc w:val="both"/>
        <w:rPr>
          <w:rFonts w:ascii="Times New Roman" w:hAnsi="Times New Roman" w:cs="Times New Roman"/>
        </w:rPr>
      </w:pPr>
      <w:r>
        <w:rPr>
          <w:rFonts w:ascii="Times New Roman" w:hAnsi="Times New Roman" w:cs="Times New Roman"/>
        </w:rPr>
        <w:t>Outpatient rehabilitation services (physical, occupational and speech therapy) in excess of twenty (20) visits per plan year</w:t>
      </w:r>
      <w:r w:rsidR="0099291F">
        <w:rPr>
          <w:rFonts w:ascii="Times New Roman" w:hAnsi="Times New Roman" w:cs="Times New Roman"/>
        </w:rPr>
        <w:t xml:space="preserve"> per therapy type</w:t>
      </w:r>
      <w:r>
        <w:rPr>
          <w:rFonts w:ascii="Times New Roman" w:hAnsi="Times New Roman" w:cs="Times New Roman"/>
        </w:rPr>
        <w:t>;</w:t>
      </w:r>
    </w:p>
    <w:p w14:paraId="3AE908AC" w14:textId="77777777" w:rsidR="004760A2" w:rsidRDefault="004760A2" w:rsidP="004760A2">
      <w:pPr>
        <w:pStyle w:val="DefaultText"/>
        <w:numPr>
          <w:ilvl w:val="0"/>
          <w:numId w:val="26"/>
        </w:numPr>
        <w:tabs>
          <w:tab w:val="clear" w:pos="962"/>
        </w:tabs>
        <w:ind w:left="360"/>
        <w:jc w:val="both"/>
        <w:rPr>
          <w:rFonts w:ascii="Times New Roman" w:hAnsi="Times New Roman" w:cs="Times New Roman"/>
        </w:rPr>
      </w:pPr>
      <w:r>
        <w:rPr>
          <w:rFonts w:ascii="Times New Roman" w:hAnsi="Times New Roman" w:cs="Times New Roman"/>
        </w:rPr>
        <w:t>Chemotherapy drugs/infusions and radiation treatments for oncology diagnoses;</w:t>
      </w:r>
    </w:p>
    <w:p w14:paraId="18FE8B53" w14:textId="77777777" w:rsidR="004760A2" w:rsidRDefault="004760A2" w:rsidP="004760A2">
      <w:pPr>
        <w:pStyle w:val="DefaultText"/>
        <w:numPr>
          <w:ilvl w:val="0"/>
          <w:numId w:val="26"/>
        </w:numPr>
        <w:tabs>
          <w:tab w:val="clear" w:pos="962"/>
        </w:tabs>
        <w:ind w:left="360"/>
        <w:jc w:val="both"/>
        <w:rPr>
          <w:rFonts w:ascii="Times New Roman" w:hAnsi="Times New Roman" w:cs="Times New Roman"/>
        </w:rPr>
      </w:pPr>
      <w:r>
        <w:rPr>
          <w:rFonts w:ascii="Times New Roman" w:hAnsi="Times New Roman" w:cs="Times New Roman"/>
        </w:rPr>
        <w:t>Home health care services and supplies;</w:t>
      </w:r>
    </w:p>
    <w:p w14:paraId="7833A4A6" w14:textId="303EA61D" w:rsidR="004760A2" w:rsidRDefault="004760A2" w:rsidP="004760A2">
      <w:pPr>
        <w:pStyle w:val="DefaultText"/>
        <w:numPr>
          <w:ilvl w:val="0"/>
          <w:numId w:val="26"/>
        </w:numPr>
        <w:tabs>
          <w:tab w:val="clear" w:pos="962"/>
        </w:tabs>
        <w:ind w:left="360"/>
        <w:jc w:val="both"/>
        <w:rPr>
          <w:rFonts w:ascii="Times New Roman" w:hAnsi="Times New Roman" w:cs="Times New Roman"/>
        </w:rPr>
      </w:pPr>
      <w:r>
        <w:rPr>
          <w:rFonts w:ascii="Times New Roman" w:hAnsi="Times New Roman" w:cs="Times New Roman"/>
        </w:rPr>
        <w:t>Transplant</w:t>
      </w:r>
      <w:r w:rsidR="0099291F">
        <w:rPr>
          <w:rFonts w:ascii="Times New Roman" w:hAnsi="Times New Roman" w:cs="Times New Roman"/>
        </w:rPr>
        <w:t xml:space="preserve"> (other than cornea)</w:t>
      </w:r>
      <w:r>
        <w:rPr>
          <w:rFonts w:ascii="Times New Roman" w:hAnsi="Times New Roman" w:cs="Times New Roman"/>
        </w:rPr>
        <w:t>, including, but not limited</w:t>
      </w:r>
      <w:r w:rsidR="0099291F">
        <w:rPr>
          <w:rFonts w:ascii="Times New Roman" w:hAnsi="Times New Roman" w:cs="Times New Roman"/>
        </w:rPr>
        <w:t xml:space="preserve"> to, kidney, liver, heart, lung, </w:t>
      </w:r>
      <w:r>
        <w:rPr>
          <w:rFonts w:ascii="Times New Roman" w:hAnsi="Times New Roman" w:cs="Times New Roman"/>
        </w:rPr>
        <w:t>pancreas, and bone marrow replacement to stem cell transfer after high dose chemotherapy;</w:t>
      </w:r>
    </w:p>
    <w:p w14:paraId="704068AA" w14:textId="1A62063A" w:rsidR="004760A2" w:rsidRDefault="004760A2" w:rsidP="004760A2">
      <w:pPr>
        <w:pStyle w:val="DefaultText"/>
        <w:numPr>
          <w:ilvl w:val="0"/>
          <w:numId w:val="26"/>
        </w:numPr>
        <w:tabs>
          <w:tab w:val="clear" w:pos="962"/>
        </w:tabs>
        <w:ind w:left="360"/>
        <w:jc w:val="both"/>
        <w:rPr>
          <w:rFonts w:ascii="Times New Roman" w:hAnsi="Times New Roman" w:cs="Times New Roman"/>
        </w:rPr>
      </w:pPr>
      <w:r>
        <w:rPr>
          <w:rFonts w:ascii="Times New Roman" w:hAnsi="Times New Roman" w:cs="Times New Roman"/>
        </w:rPr>
        <w:t xml:space="preserve">Orthotics/Prosthetics over </w:t>
      </w:r>
      <w:r w:rsidR="0099291F">
        <w:rPr>
          <w:rFonts w:ascii="Times New Roman" w:hAnsi="Times New Roman" w:cs="Times New Roman"/>
        </w:rPr>
        <w:t xml:space="preserve">three </w:t>
      </w:r>
      <w:r>
        <w:rPr>
          <w:rFonts w:ascii="Times New Roman" w:hAnsi="Times New Roman" w:cs="Times New Roman"/>
        </w:rPr>
        <w:t>thousand dollars ($</w:t>
      </w:r>
      <w:r w:rsidR="0099291F">
        <w:rPr>
          <w:rFonts w:ascii="Times New Roman" w:hAnsi="Times New Roman" w:cs="Times New Roman"/>
        </w:rPr>
        <w:t>3</w:t>
      </w:r>
      <w:r>
        <w:rPr>
          <w:rFonts w:ascii="Times New Roman" w:hAnsi="Times New Roman" w:cs="Times New Roman"/>
        </w:rPr>
        <w:t>,000);</w:t>
      </w:r>
    </w:p>
    <w:p w14:paraId="71FC4567" w14:textId="24CDCEE8" w:rsidR="004760A2" w:rsidRDefault="004760A2" w:rsidP="004760A2">
      <w:pPr>
        <w:pStyle w:val="DefaultText"/>
        <w:numPr>
          <w:ilvl w:val="0"/>
          <w:numId w:val="26"/>
        </w:numPr>
        <w:tabs>
          <w:tab w:val="clear" w:pos="962"/>
        </w:tabs>
        <w:ind w:left="360"/>
        <w:jc w:val="both"/>
        <w:rPr>
          <w:rFonts w:ascii="Times New Roman" w:hAnsi="Times New Roman" w:cs="Times New Roman"/>
        </w:rPr>
      </w:pPr>
      <w:r>
        <w:rPr>
          <w:rFonts w:ascii="Times New Roman" w:hAnsi="Times New Roman" w:cs="Times New Roman"/>
        </w:rPr>
        <w:t xml:space="preserve">Durable Medical Equipment over </w:t>
      </w:r>
      <w:r w:rsidR="0099291F">
        <w:rPr>
          <w:rFonts w:ascii="Times New Roman" w:hAnsi="Times New Roman" w:cs="Times New Roman"/>
        </w:rPr>
        <w:t>three</w:t>
      </w:r>
      <w:r>
        <w:rPr>
          <w:rFonts w:ascii="Times New Roman" w:hAnsi="Times New Roman" w:cs="Times New Roman"/>
        </w:rPr>
        <w:t xml:space="preserve"> thousand dollars ($</w:t>
      </w:r>
      <w:r w:rsidR="0099291F">
        <w:rPr>
          <w:rFonts w:ascii="Times New Roman" w:hAnsi="Times New Roman" w:cs="Times New Roman"/>
        </w:rPr>
        <w:t>3</w:t>
      </w:r>
      <w:r>
        <w:rPr>
          <w:rFonts w:ascii="Times New Roman" w:hAnsi="Times New Roman" w:cs="Times New Roman"/>
        </w:rPr>
        <w:t>,000)</w:t>
      </w:r>
      <w:r w:rsidR="0099291F">
        <w:rPr>
          <w:rFonts w:ascii="Times New Roman" w:hAnsi="Times New Roman" w:cs="Times New Roman"/>
        </w:rPr>
        <w:t xml:space="preserve"> (purchase/rental price)</w:t>
      </w:r>
      <w:r>
        <w:rPr>
          <w:rFonts w:ascii="Times New Roman" w:hAnsi="Times New Roman" w:cs="Times New Roman"/>
        </w:rPr>
        <w:t>;</w:t>
      </w:r>
    </w:p>
    <w:p w14:paraId="75FF8629" w14:textId="5D4F1361" w:rsidR="004760A2" w:rsidRDefault="004760A2" w:rsidP="004760A2">
      <w:pPr>
        <w:pStyle w:val="DefaultText"/>
        <w:numPr>
          <w:ilvl w:val="0"/>
          <w:numId w:val="26"/>
        </w:numPr>
        <w:tabs>
          <w:tab w:val="clear" w:pos="962"/>
        </w:tabs>
        <w:ind w:left="360"/>
        <w:jc w:val="both"/>
        <w:rPr>
          <w:rFonts w:ascii="Times New Roman" w:hAnsi="Times New Roman" w:cs="Times New Roman"/>
        </w:rPr>
      </w:pPr>
      <w:r>
        <w:rPr>
          <w:rFonts w:ascii="Times New Roman" w:hAnsi="Times New Roman" w:cs="Times New Roman"/>
        </w:rPr>
        <w:t>Genetic testing/genomic testing (excluding amniocentesis)</w:t>
      </w:r>
      <w:r w:rsidR="0099291F">
        <w:rPr>
          <w:rFonts w:ascii="Times New Roman" w:hAnsi="Times New Roman" w:cs="Times New Roman"/>
        </w:rPr>
        <w:t xml:space="preserve"> in excess of one thousand dollars ($1,000)</w:t>
      </w:r>
      <w:r>
        <w:rPr>
          <w:rFonts w:ascii="Times New Roman" w:hAnsi="Times New Roman" w:cs="Times New Roman"/>
        </w:rPr>
        <w:t>;</w:t>
      </w:r>
    </w:p>
    <w:p w14:paraId="66CADBF0" w14:textId="23CBF2D4" w:rsidR="004760A2" w:rsidRDefault="0099291F" w:rsidP="004760A2">
      <w:pPr>
        <w:pStyle w:val="DefaultText"/>
        <w:numPr>
          <w:ilvl w:val="0"/>
          <w:numId w:val="26"/>
        </w:numPr>
        <w:tabs>
          <w:tab w:val="clear" w:pos="962"/>
        </w:tabs>
        <w:ind w:left="360"/>
        <w:jc w:val="both"/>
        <w:rPr>
          <w:rFonts w:ascii="Times New Roman" w:hAnsi="Times New Roman" w:cs="Times New Roman"/>
        </w:rPr>
      </w:pPr>
      <w:r>
        <w:rPr>
          <w:rFonts w:ascii="Times New Roman" w:hAnsi="Times New Roman" w:cs="Times New Roman"/>
        </w:rPr>
        <w:t>Clinical trial</w:t>
      </w:r>
      <w:r w:rsidR="004760A2">
        <w:rPr>
          <w:rFonts w:ascii="Times New Roman" w:hAnsi="Times New Roman" w:cs="Times New Roman"/>
        </w:rPr>
        <w:t xml:space="preserve"> that </w:t>
      </w:r>
      <w:r>
        <w:rPr>
          <w:rFonts w:ascii="Times New Roman" w:hAnsi="Times New Roman" w:cs="Times New Roman"/>
        </w:rPr>
        <w:t>is</w:t>
      </w:r>
      <w:r w:rsidR="004760A2">
        <w:rPr>
          <w:rFonts w:ascii="Times New Roman" w:hAnsi="Times New Roman" w:cs="Times New Roman"/>
        </w:rPr>
        <w:t xml:space="preserve"> conducted in relation to the prevention, detection, or treatment of cancer or other life-threatening disease or condition</w:t>
      </w:r>
      <w:r>
        <w:rPr>
          <w:rFonts w:ascii="Times New Roman" w:hAnsi="Times New Roman" w:cs="Times New Roman"/>
        </w:rPr>
        <w:t xml:space="preserve"> </w:t>
      </w:r>
      <w:r>
        <w:rPr>
          <w:rFonts w:ascii="Times New Roman" w:hAnsi="Times New Roman" w:cs="Times New Roman"/>
          <w:b/>
          <w:i/>
        </w:rPr>
        <w:t>(This Plan does not cover clinical trials related to other diseases or conditions.)</w:t>
      </w:r>
      <w:r w:rsidR="004760A2">
        <w:rPr>
          <w:rFonts w:ascii="Times New Roman" w:hAnsi="Times New Roman" w:cs="Times New Roman"/>
        </w:rPr>
        <w:t>;</w:t>
      </w:r>
    </w:p>
    <w:p w14:paraId="5A991C21" w14:textId="68FA6216" w:rsidR="003F1CE5" w:rsidRDefault="003F1CE5" w:rsidP="004760A2">
      <w:pPr>
        <w:pStyle w:val="DefaultText"/>
        <w:numPr>
          <w:ilvl w:val="0"/>
          <w:numId w:val="26"/>
        </w:numPr>
        <w:tabs>
          <w:tab w:val="clear" w:pos="962"/>
        </w:tabs>
        <w:ind w:left="360"/>
        <w:jc w:val="both"/>
        <w:rPr>
          <w:rFonts w:ascii="Times New Roman" w:hAnsi="Times New Roman" w:cs="Times New Roman"/>
        </w:rPr>
      </w:pPr>
      <w:r>
        <w:rPr>
          <w:rFonts w:ascii="Times New Roman" w:hAnsi="Times New Roman" w:cs="Times New Roman"/>
        </w:rPr>
        <w:t>Non-emergent air ambulance;</w:t>
      </w:r>
    </w:p>
    <w:p w14:paraId="6891D5C8" w14:textId="6098BFC4" w:rsidR="003F1CE5" w:rsidRDefault="003F1CE5" w:rsidP="004760A2">
      <w:pPr>
        <w:pStyle w:val="DefaultText"/>
        <w:numPr>
          <w:ilvl w:val="0"/>
          <w:numId w:val="26"/>
        </w:numPr>
        <w:tabs>
          <w:tab w:val="clear" w:pos="962"/>
        </w:tabs>
        <w:ind w:left="360"/>
        <w:jc w:val="both"/>
        <w:rPr>
          <w:rFonts w:ascii="Times New Roman" w:hAnsi="Times New Roman" w:cs="Times New Roman"/>
        </w:rPr>
      </w:pPr>
      <w:r>
        <w:rPr>
          <w:rFonts w:ascii="Times New Roman" w:hAnsi="Times New Roman" w:cs="Times New Roman"/>
        </w:rPr>
        <w:t>Intensive outpatient program in excess of twenty (20) visits per benefit year, for mental health and substance abuse disorder treatment;</w:t>
      </w:r>
    </w:p>
    <w:p w14:paraId="0F646892" w14:textId="576706C1" w:rsidR="004760A2" w:rsidRDefault="004760A2" w:rsidP="004760A2">
      <w:pPr>
        <w:pStyle w:val="DefaultText"/>
        <w:numPr>
          <w:ilvl w:val="0"/>
          <w:numId w:val="26"/>
        </w:numPr>
        <w:tabs>
          <w:tab w:val="clear" w:pos="962"/>
        </w:tabs>
        <w:ind w:left="360"/>
        <w:jc w:val="both"/>
        <w:rPr>
          <w:rFonts w:ascii="Times New Roman" w:hAnsi="Times New Roman" w:cs="Times New Roman"/>
        </w:rPr>
      </w:pPr>
      <w:r>
        <w:rPr>
          <w:rFonts w:ascii="Times New Roman" w:hAnsi="Times New Roman" w:cs="Times New Roman"/>
        </w:rPr>
        <w:t xml:space="preserve">Specialty infusion/injectable medications </w:t>
      </w:r>
      <w:r w:rsidR="003F1CE5">
        <w:rPr>
          <w:rFonts w:ascii="Times New Roman" w:hAnsi="Times New Roman" w:cs="Times New Roman"/>
        </w:rPr>
        <w:t>over three thousand dollars ($3,000) per infusion/injection which are covered under the medical benefit and not obtained through the prescription benefit program (i.e., provided in an outpatient facility, physician’s office, or home infusion); and</w:t>
      </w:r>
    </w:p>
    <w:p w14:paraId="6A1D44E7" w14:textId="77777777" w:rsidR="004760A2" w:rsidRDefault="004760A2" w:rsidP="004760A2">
      <w:pPr>
        <w:pStyle w:val="DefaultText"/>
        <w:numPr>
          <w:ilvl w:val="0"/>
          <w:numId w:val="26"/>
        </w:numPr>
        <w:tabs>
          <w:tab w:val="clear" w:pos="962"/>
        </w:tabs>
        <w:ind w:left="360"/>
        <w:jc w:val="both"/>
        <w:rPr>
          <w:rFonts w:ascii="Times New Roman" w:hAnsi="Times New Roman" w:cs="Times New Roman"/>
        </w:rPr>
      </w:pPr>
      <w:r>
        <w:rPr>
          <w:rFonts w:ascii="Times New Roman" w:hAnsi="Times New Roman" w:cs="Times New Roman"/>
        </w:rPr>
        <w:t xml:space="preserve">Dental services required for medical procedures.  </w:t>
      </w:r>
    </w:p>
    <w:p w14:paraId="7FE94AD9" w14:textId="77777777" w:rsidR="004760A2" w:rsidRDefault="004760A2" w:rsidP="004760A2">
      <w:pPr>
        <w:pStyle w:val="DefaultText"/>
        <w:jc w:val="both"/>
        <w:rPr>
          <w:rFonts w:ascii="Times New Roman" w:hAnsi="Times New Roman" w:cs="Times New Roman"/>
        </w:rPr>
      </w:pPr>
    </w:p>
    <w:p w14:paraId="33E96D7B" w14:textId="49808BD2" w:rsidR="004760A2" w:rsidRPr="00720F72" w:rsidRDefault="004760A2" w:rsidP="00F07EAB">
      <w:pPr>
        <w:pStyle w:val="DefaultText"/>
        <w:jc w:val="center"/>
        <w:rPr>
          <w:rFonts w:ascii="Times New Roman" w:hAnsi="Times New Roman" w:cs="Times New Roman"/>
          <w:b/>
          <w:bCs/>
        </w:rPr>
      </w:pPr>
      <w:bookmarkStart w:id="0" w:name="_GoBack"/>
      <w:r w:rsidRPr="00720F72">
        <w:rPr>
          <w:rFonts w:ascii="Times New Roman" w:hAnsi="Times New Roman" w:cs="Times New Roman"/>
          <w:b/>
          <w:bCs/>
        </w:rPr>
        <w:t xml:space="preserve">PLEASE REFER TO THE SUMMARY PLAN DOCUMENT FOR </w:t>
      </w:r>
      <w:r w:rsidR="003F1CE5">
        <w:rPr>
          <w:rFonts w:ascii="Times New Roman" w:hAnsi="Times New Roman" w:cs="Times New Roman"/>
          <w:b/>
          <w:bCs/>
        </w:rPr>
        <w:t>MORE INFORMATION!</w:t>
      </w:r>
    </w:p>
    <w:bookmarkEnd w:id="0"/>
    <w:p w14:paraId="27BEB3CC" w14:textId="77777777" w:rsidR="004760A2" w:rsidRDefault="004760A2" w:rsidP="004760A2">
      <w:pPr>
        <w:textAlignment w:val="baseline"/>
        <w:rPr>
          <w:rFonts w:ascii="Times New Roman" w:eastAsia="Times New Roman" w:hAnsi="Times New Roman" w:cs="Times New Roman"/>
          <w:b/>
          <w:bCs/>
          <w:color w:val="000000"/>
          <w:sz w:val="24"/>
          <w:szCs w:val="24"/>
        </w:rPr>
      </w:pPr>
    </w:p>
    <w:p w14:paraId="6AD8583B" w14:textId="77777777" w:rsidR="004760A2" w:rsidRPr="006929EC" w:rsidRDefault="004760A2" w:rsidP="004760A2">
      <w:pPr>
        <w:pStyle w:val="DefaultText"/>
        <w:rPr>
          <w:rFonts w:ascii="Times New Roman" w:hAnsi="Times New Roman" w:cs="Times New Roman"/>
          <w:b/>
        </w:rPr>
      </w:pPr>
      <w:r w:rsidRPr="006929EC">
        <w:rPr>
          <w:rFonts w:ascii="Times New Roman" w:hAnsi="Times New Roman" w:cs="Times New Roman"/>
          <w:b/>
        </w:rPr>
        <w:t>What is the procedure for obtaining pre-certification?</w:t>
      </w:r>
    </w:p>
    <w:p w14:paraId="08BDB5F0" w14:textId="77777777" w:rsidR="004760A2" w:rsidRPr="004760A2" w:rsidRDefault="004760A2" w:rsidP="004760A2">
      <w:pPr>
        <w:pStyle w:val="DefaultText"/>
        <w:rPr>
          <w:rFonts w:ascii="Times New Roman" w:hAnsi="Times New Roman" w:cs="Times New Roman"/>
        </w:rPr>
      </w:pPr>
    </w:p>
    <w:p w14:paraId="70F97E3E" w14:textId="0B2A47B3" w:rsidR="004760A2" w:rsidRPr="004760A2" w:rsidRDefault="004760A2" w:rsidP="004760A2">
      <w:pPr>
        <w:jc w:val="both"/>
        <w:rPr>
          <w:rFonts w:ascii="Times New Roman" w:hAnsi="Times New Roman" w:cs="Times New Roman"/>
          <w:sz w:val="24"/>
          <w:szCs w:val="24"/>
        </w:rPr>
      </w:pPr>
      <w:r w:rsidRPr="004760A2">
        <w:rPr>
          <w:rFonts w:ascii="Times New Roman" w:hAnsi="Times New Roman" w:cs="Times New Roman"/>
          <w:sz w:val="24"/>
          <w:szCs w:val="24"/>
        </w:rPr>
        <w:t>For all non-emergency procedures that require pre-certification, the Covered Person or his/her Physician must contact AmeriBen prior to the admission or in advance of the procedure at 855.778.9053</w:t>
      </w:r>
      <w:r w:rsidR="003F1CE5">
        <w:rPr>
          <w:rFonts w:ascii="Times New Roman" w:hAnsi="Times New Roman" w:cs="Times New Roman"/>
          <w:sz w:val="24"/>
          <w:szCs w:val="24"/>
        </w:rPr>
        <w:t xml:space="preserve"> at least forty eight (48) hours before services are scheduled to be rendered.  </w:t>
      </w:r>
      <w:r w:rsidRPr="004760A2">
        <w:rPr>
          <w:rFonts w:ascii="Times New Roman" w:hAnsi="Times New Roman" w:cs="Times New Roman"/>
          <w:sz w:val="24"/>
          <w:szCs w:val="24"/>
        </w:rPr>
        <w:t xml:space="preserve">AmeriBen will review the request for services and contact the Physician for any records or additional information necessary to thoroughly evaluate the need for services.   </w:t>
      </w:r>
      <w:r w:rsidRPr="004760A2">
        <w:rPr>
          <w:rFonts w:ascii="Times New Roman" w:hAnsi="Times New Roman" w:cs="Times New Roman"/>
          <w:b/>
          <w:sz w:val="24"/>
          <w:szCs w:val="24"/>
        </w:rPr>
        <w:t>Benefit eligibility for the pre-certified procedures must be verified with AmeriBen prior to completing services.</w:t>
      </w:r>
    </w:p>
    <w:p w14:paraId="2E6D0A5C" w14:textId="77777777" w:rsidR="004760A2" w:rsidRPr="004760A2" w:rsidRDefault="004760A2" w:rsidP="004760A2">
      <w:pPr>
        <w:pStyle w:val="DefaultText"/>
        <w:jc w:val="both"/>
        <w:rPr>
          <w:rFonts w:ascii="Times New Roman" w:hAnsi="Times New Roman" w:cs="Times New Roman"/>
        </w:rPr>
      </w:pPr>
    </w:p>
    <w:p w14:paraId="28332C63" w14:textId="700D4596" w:rsidR="004760A2" w:rsidRPr="004760A2" w:rsidRDefault="004760A2" w:rsidP="004760A2">
      <w:pPr>
        <w:jc w:val="both"/>
        <w:rPr>
          <w:rFonts w:ascii="Times New Roman" w:hAnsi="Times New Roman" w:cs="Times New Roman"/>
          <w:sz w:val="24"/>
          <w:szCs w:val="24"/>
        </w:rPr>
      </w:pPr>
      <w:r w:rsidRPr="004760A2">
        <w:rPr>
          <w:rFonts w:ascii="Times New Roman" w:hAnsi="Times New Roman" w:cs="Times New Roman"/>
          <w:sz w:val="24"/>
          <w:szCs w:val="24"/>
        </w:rPr>
        <w:t>For emergency procedures or hospital admissions, the Covered Person, his/her Physician, the hospital admissions clerk, or anyone associated with the Covered Person's treatment, must notify AmeriBen by telephone within forty-eight (48) hours of the procedure or the admission.</w:t>
      </w:r>
    </w:p>
    <w:p w14:paraId="510CD1A2" w14:textId="77777777" w:rsidR="004760A2" w:rsidRPr="004760A2" w:rsidRDefault="004760A2" w:rsidP="004760A2">
      <w:pPr>
        <w:textAlignment w:val="baseline"/>
        <w:rPr>
          <w:rFonts w:ascii="Times New Roman" w:eastAsia="Times New Roman" w:hAnsi="Times New Roman" w:cs="Times New Roman"/>
          <w:color w:val="000000"/>
          <w:sz w:val="24"/>
          <w:szCs w:val="24"/>
        </w:rPr>
      </w:pPr>
    </w:p>
    <w:sectPr w:rsidR="004760A2" w:rsidRPr="00476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1B1E46"/>
    <w:multiLevelType w:val="multilevel"/>
    <w:tmpl w:val="4CB2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C8446E2"/>
    <w:multiLevelType w:val="hybridMultilevel"/>
    <w:tmpl w:val="3A322084"/>
    <w:lvl w:ilvl="0" w:tplc="04090001">
      <w:start w:val="1"/>
      <w:numFmt w:val="bullet"/>
      <w:lvlText w:val=""/>
      <w:lvlJc w:val="left"/>
      <w:pPr>
        <w:tabs>
          <w:tab w:val="num" w:pos="962"/>
        </w:tabs>
        <w:ind w:left="962" w:hanging="360"/>
      </w:pPr>
      <w:rPr>
        <w:rFonts w:ascii="Symbol" w:hAnsi="Symbol" w:hint="default"/>
        <w:color w:val="auto"/>
      </w:rPr>
    </w:lvl>
    <w:lvl w:ilvl="1" w:tplc="04090003">
      <w:start w:val="1"/>
      <w:numFmt w:val="bullet"/>
      <w:lvlText w:val="o"/>
      <w:lvlJc w:val="left"/>
      <w:pPr>
        <w:tabs>
          <w:tab w:val="num" w:pos="1682"/>
        </w:tabs>
        <w:ind w:left="1682" w:hanging="360"/>
      </w:pPr>
      <w:rPr>
        <w:rFonts w:ascii="Courier New" w:hAnsi="Courier New" w:cs="Courier New" w:hint="default"/>
      </w:rPr>
    </w:lvl>
    <w:lvl w:ilvl="2" w:tplc="04090005" w:tentative="1">
      <w:start w:val="1"/>
      <w:numFmt w:val="bullet"/>
      <w:lvlText w:val=""/>
      <w:lvlJc w:val="left"/>
      <w:pPr>
        <w:tabs>
          <w:tab w:val="num" w:pos="2402"/>
        </w:tabs>
        <w:ind w:left="2402" w:hanging="360"/>
      </w:pPr>
      <w:rPr>
        <w:rFonts w:ascii="Wingdings" w:hAnsi="Wingdings" w:hint="default"/>
      </w:rPr>
    </w:lvl>
    <w:lvl w:ilvl="3" w:tplc="04090001" w:tentative="1">
      <w:start w:val="1"/>
      <w:numFmt w:val="bullet"/>
      <w:lvlText w:val=""/>
      <w:lvlJc w:val="left"/>
      <w:pPr>
        <w:tabs>
          <w:tab w:val="num" w:pos="3122"/>
        </w:tabs>
        <w:ind w:left="3122" w:hanging="360"/>
      </w:pPr>
      <w:rPr>
        <w:rFonts w:ascii="Symbol" w:hAnsi="Symbol" w:hint="default"/>
      </w:rPr>
    </w:lvl>
    <w:lvl w:ilvl="4" w:tplc="04090003" w:tentative="1">
      <w:start w:val="1"/>
      <w:numFmt w:val="bullet"/>
      <w:lvlText w:val="o"/>
      <w:lvlJc w:val="left"/>
      <w:pPr>
        <w:tabs>
          <w:tab w:val="num" w:pos="3842"/>
        </w:tabs>
        <w:ind w:left="3842" w:hanging="360"/>
      </w:pPr>
      <w:rPr>
        <w:rFonts w:ascii="Courier New" w:hAnsi="Courier New" w:cs="Courier New" w:hint="default"/>
      </w:rPr>
    </w:lvl>
    <w:lvl w:ilvl="5" w:tplc="04090005" w:tentative="1">
      <w:start w:val="1"/>
      <w:numFmt w:val="bullet"/>
      <w:lvlText w:val=""/>
      <w:lvlJc w:val="left"/>
      <w:pPr>
        <w:tabs>
          <w:tab w:val="num" w:pos="4562"/>
        </w:tabs>
        <w:ind w:left="4562" w:hanging="360"/>
      </w:pPr>
      <w:rPr>
        <w:rFonts w:ascii="Wingdings" w:hAnsi="Wingdings" w:hint="default"/>
      </w:rPr>
    </w:lvl>
    <w:lvl w:ilvl="6" w:tplc="04090001" w:tentative="1">
      <w:start w:val="1"/>
      <w:numFmt w:val="bullet"/>
      <w:lvlText w:val=""/>
      <w:lvlJc w:val="left"/>
      <w:pPr>
        <w:tabs>
          <w:tab w:val="num" w:pos="5282"/>
        </w:tabs>
        <w:ind w:left="5282" w:hanging="360"/>
      </w:pPr>
      <w:rPr>
        <w:rFonts w:ascii="Symbol" w:hAnsi="Symbol" w:hint="default"/>
      </w:rPr>
    </w:lvl>
    <w:lvl w:ilvl="7" w:tplc="04090003" w:tentative="1">
      <w:start w:val="1"/>
      <w:numFmt w:val="bullet"/>
      <w:lvlText w:val="o"/>
      <w:lvlJc w:val="left"/>
      <w:pPr>
        <w:tabs>
          <w:tab w:val="num" w:pos="6002"/>
        </w:tabs>
        <w:ind w:left="6002" w:hanging="360"/>
      </w:pPr>
      <w:rPr>
        <w:rFonts w:ascii="Courier New" w:hAnsi="Courier New" w:cs="Courier New" w:hint="default"/>
      </w:rPr>
    </w:lvl>
    <w:lvl w:ilvl="8" w:tplc="04090005" w:tentative="1">
      <w:start w:val="1"/>
      <w:numFmt w:val="bullet"/>
      <w:lvlText w:val=""/>
      <w:lvlJc w:val="left"/>
      <w:pPr>
        <w:tabs>
          <w:tab w:val="num" w:pos="6722"/>
        </w:tabs>
        <w:ind w:left="6722" w:hanging="360"/>
      </w:pPr>
      <w:rPr>
        <w:rFonts w:ascii="Wingdings" w:hAnsi="Wingdings"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3352CB0"/>
    <w:multiLevelType w:val="hybridMultilevel"/>
    <w:tmpl w:val="1BBA327A"/>
    <w:lvl w:ilvl="0" w:tplc="A1EA1936">
      <w:start w:val="1"/>
      <w:numFmt w:val="bullet"/>
      <w:lvlText w:val=""/>
      <w:lvlJc w:val="left"/>
      <w:pPr>
        <w:tabs>
          <w:tab w:val="num" w:pos="962"/>
        </w:tabs>
        <w:ind w:left="962" w:hanging="360"/>
      </w:pPr>
      <w:rPr>
        <w:rFonts w:ascii="Symbol" w:hAnsi="Symbol" w:hint="default"/>
        <w:color w:val="auto"/>
      </w:rPr>
    </w:lvl>
    <w:lvl w:ilvl="1" w:tplc="04090003">
      <w:start w:val="1"/>
      <w:numFmt w:val="bullet"/>
      <w:lvlText w:val="o"/>
      <w:lvlJc w:val="left"/>
      <w:pPr>
        <w:tabs>
          <w:tab w:val="num" w:pos="1682"/>
        </w:tabs>
        <w:ind w:left="1682" w:hanging="360"/>
      </w:pPr>
      <w:rPr>
        <w:rFonts w:ascii="Courier New" w:hAnsi="Courier New" w:cs="Courier New" w:hint="default"/>
      </w:rPr>
    </w:lvl>
    <w:lvl w:ilvl="2" w:tplc="04090005" w:tentative="1">
      <w:start w:val="1"/>
      <w:numFmt w:val="bullet"/>
      <w:lvlText w:val=""/>
      <w:lvlJc w:val="left"/>
      <w:pPr>
        <w:tabs>
          <w:tab w:val="num" w:pos="2402"/>
        </w:tabs>
        <w:ind w:left="2402" w:hanging="360"/>
      </w:pPr>
      <w:rPr>
        <w:rFonts w:ascii="Wingdings" w:hAnsi="Wingdings" w:hint="default"/>
      </w:rPr>
    </w:lvl>
    <w:lvl w:ilvl="3" w:tplc="04090001" w:tentative="1">
      <w:start w:val="1"/>
      <w:numFmt w:val="bullet"/>
      <w:lvlText w:val=""/>
      <w:lvlJc w:val="left"/>
      <w:pPr>
        <w:tabs>
          <w:tab w:val="num" w:pos="3122"/>
        </w:tabs>
        <w:ind w:left="3122" w:hanging="360"/>
      </w:pPr>
      <w:rPr>
        <w:rFonts w:ascii="Symbol" w:hAnsi="Symbol" w:hint="default"/>
      </w:rPr>
    </w:lvl>
    <w:lvl w:ilvl="4" w:tplc="04090003" w:tentative="1">
      <w:start w:val="1"/>
      <w:numFmt w:val="bullet"/>
      <w:lvlText w:val="o"/>
      <w:lvlJc w:val="left"/>
      <w:pPr>
        <w:tabs>
          <w:tab w:val="num" w:pos="3842"/>
        </w:tabs>
        <w:ind w:left="3842" w:hanging="360"/>
      </w:pPr>
      <w:rPr>
        <w:rFonts w:ascii="Courier New" w:hAnsi="Courier New" w:cs="Courier New" w:hint="default"/>
      </w:rPr>
    </w:lvl>
    <w:lvl w:ilvl="5" w:tplc="04090005" w:tentative="1">
      <w:start w:val="1"/>
      <w:numFmt w:val="bullet"/>
      <w:lvlText w:val=""/>
      <w:lvlJc w:val="left"/>
      <w:pPr>
        <w:tabs>
          <w:tab w:val="num" w:pos="4562"/>
        </w:tabs>
        <w:ind w:left="4562" w:hanging="360"/>
      </w:pPr>
      <w:rPr>
        <w:rFonts w:ascii="Wingdings" w:hAnsi="Wingdings" w:hint="default"/>
      </w:rPr>
    </w:lvl>
    <w:lvl w:ilvl="6" w:tplc="04090001" w:tentative="1">
      <w:start w:val="1"/>
      <w:numFmt w:val="bullet"/>
      <w:lvlText w:val=""/>
      <w:lvlJc w:val="left"/>
      <w:pPr>
        <w:tabs>
          <w:tab w:val="num" w:pos="5282"/>
        </w:tabs>
        <w:ind w:left="5282" w:hanging="360"/>
      </w:pPr>
      <w:rPr>
        <w:rFonts w:ascii="Symbol" w:hAnsi="Symbol" w:hint="default"/>
      </w:rPr>
    </w:lvl>
    <w:lvl w:ilvl="7" w:tplc="04090003" w:tentative="1">
      <w:start w:val="1"/>
      <w:numFmt w:val="bullet"/>
      <w:lvlText w:val="o"/>
      <w:lvlJc w:val="left"/>
      <w:pPr>
        <w:tabs>
          <w:tab w:val="num" w:pos="6002"/>
        </w:tabs>
        <w:ind w:left="6002" w:hanging="360"/>
      </w:pPr>
      <w:rPr>
        <w:rFonts w:ascii="Courier New" w:hAnsi="Courier New" w:cs="Courier New" w:hint="default"/>
      </w:rPr>
    </w:lvl>
    <w:lvl w:ilvl="8" w:tplc="04090005" w:tentative="1">
      <w:start w:val="1"/>
      <w:numFmt w:val="bullet"/>
      <w:lvlText w:val=""/>
      <w:lvlJc w:val="left"/>
      <w:pPr>
        <w:tabs>
          <w:tab w:val="num" w:pos="6722"/>
        </w:tabs>
        <w:ind w:left="6722"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9"/>
  </w:num>
  <w:num w:numId="22">
    <w:abstractNumId w:val="11"/>
  </w:num>
  <w:num w:numId="23">
    <w:abstractNumId w:val="25"/>
  </w:num>
  <w:num w:numId="24">
    <w:abstractNumId w:val="16"/>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A2"/>
    <w:rsid w:val="003F1CE5"/>
    <w:rsid w:val="004760A2"/>
    <w:rsid w:val="00645252"/>
    <w:rsid w:val="006D3D74"/>
    <w:rsid w:val="0083569A"/>
    <w:rsid w:val="0099291F"/>
    <w:rsid w:val="009D65FA"/>
    <w:rsid w:val="00A9204E"/>
    <w:rsid w:val="00F0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70A2"/>
  <w15:chartTrackingRefBased/>
  <w15:docId w15:val="{1898A4E9-DB40-4B0C-B2DB-948D3B59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4760A2"/>
    <w:pPr>
      <w:spacing w:before="100" w:beforeAutospacing="1" w:after="100" w:afterAutospacing="1"/>
    </w:pPr>
    <w:rPr>
      <w:rFonts w:ascii="Times New Roman" w:eastAsia="Times New Roman" w:hAnsi="Times New Roman" w:cs="Times New Roman"/>
      <w:sz w:val="24"/>
      <w:szCs w:val="24"/>
    </w:rPr>
  </w:style>
  <w:style w:type="paragraph" w:customStyle="1" w:styleId="DefaultText">
    <w:name w:val="Default Text"/>
    <w:basedOn w:val="Normal"/>
    <w:rsid w:val="004760A2"/>
    <w:pPr>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33047">
      <w:bodyDiv w:val="1"/>
      <w:marLeft w:val="0"/>
      <w:marRight w:val="0"/>
      <w:marTop w:val="0"/>
      <w:marBottom w:val="0"/>
      <w:divBdr>
        <w:top w:val="none" w:sz="0" w:space="0" w:color="auto"/>
        <w:left w:val="none" w:sz="0" w:space="0" w:color="auto"/>
        <w:bottom w:val="none" w:sz="0" w:space="0" w:color="auto"/>
        <w:right w:val="none" w:sz="0" w:space="0" w:color="auto"/>
      </w:divBdr>
      <w:divsChild>
        <w:div w:id="65345207">
          <w:marLeft w:val="-225"/>
          <w:marRight w:val="-225"/>
          <w:marTop w:val="0"/>
          <w:marBottom w:val="525"/>
          <w:divBdr>
            <w:top w:val="none" w:sz="0" w:space="0" w:color="auto"/>
            <w:left w:val="none" w:sz="0" w:space="0" w:color="auto"/>
            <w:bottom w:val="none" w:sz="0" w:space="0" w:color="auto"/>
            <w:right w:val="none" w:sz="0" w:space="0" w:color="auto"/>
          </w:divBdr>
          <w:divsChild>
            <w:div w:id="2098530">
              <w:marLeft w:val="0"/>
              <w:marRight w:val="0"/>
              <w:marTop w:val="0"/>
              <w:marBottom w:val="0"/>
              <w:divBdr>
                <w:top w:val="none" w:sz="0" w:space="0" w:color="auto"/>
                <w:left w:val="none" w:sz="0" w:space="0" w:color="auto"/>
                <w:bottom w:val="none" w:sz="0" w:space="0" w:color="auto"/>
                <w:right w:val="none" w:sz="0" w:space="0" w:color="auto"/>
              </w:divBdr>
              <w:divsChild>
                <w:div w:id="303895530">
                  <w:marLeft w:val="0"/>
                  <w:marRight w:val="0"/>
                  <w:marTop w:val="0"/>
                  <w:marBottom w:val="0"/>
                  <w:divBdr>
                    <w:top w:val="none" w:sz="0" w:space="0" w:color="auto"/>
                    <w:left w:val="none" w:sz="0" w:space="0" w:color="auto"/>
                    <w:bottom w:val="none" w:sz="0" w:space="0" w:color="auto"/>
                    <w:right w:val="none" w:sz="0" w:space="0" w:color="auto"/>
                  </w:divBdr>
                  <w:divsChild>
                    <w:div w:id="1986202512">
                      <w:marLeft w:val="0"/>
                      <w:marRight w:val="0"/>
                      <w:marTop w:val="0"/>
                      <w:marBottom w:val="0"/>
                      <w:divBdr>
                        <w:top w:val="none" w:sz="0" w:space="0" w:color="auto"/>
                        <w:left w:val="none" w:sz="0" w:space="0" w:color="auto"/>
                        <w:bottom w:val="none" w:sz="0" w:space="0" w:color="auto"/>
                        <w:right w:val="none" w:sz="0" w:space="0" w:color="auto"/>
                      </w:divBdr>
                      <w:divsChild>
                        <w:div w:id="7377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32215">
          <w:marLeft w:val="-225"/>
          <w:marRight w:val="-225"/>
          <w:marTop w:val="0"/>
          <w:marBottom w:val="525"/>
          <w:divBdr>
            <w:top w:val="none" w:sz="0" w:space="0" w:color="auto"/>
            <w:left w:val="none" w:sz="0" w:space="0" w:color="auto"/>
            <w:bottom w:val="none" w:sz="0" w:space="0" w:color="auto"/>
            <w:right w:val="none" w:sz="0" w:space="0" w:color="auto"/>
          </w:divBdr>
          <w:divsChild>
            <w:div w:id="498545108">
              <w:marLeft w:val="0"/>
              <w:marRight w:val="0"/>
              <w:marTop w:val="0"/>
              <w:marBottom w:val="0"/>
              <w:divBdr>
                <w:top w:val="none" w:sz="0" w:space="0" w:color="auto"/>
                <w:left w:val="none" w:sz="0" w:space="0" w:color="auto"/>
                <w:bottom w:val="none" w:sz="0" w:space="0" w:color="auto"/>
                <w:right w:val="none" w:sz="0" w:space="0" w:color="auto"/>
              </w:divBdr>
              <w:divsChild>
                <w:div w:id="1741368647">
                  <w:marLeft w:val="0"/>
                  <w:marRight w:val="0"/>
                  <w:marTop w:val="0"/>
                  <w:marBottom w:val="0"/>
                  <w:divBdr>
                    <w:top w:val="none" w:sz="0" w:space="0" w:color="auto"/>
                    <w:left w:val="none" w:sz="0" w:space="0" w:color="auto"/>
                    <w:bottom w:val="none" w:sz="0" w:space="0" w:color="auto"/>
                    <w:right w:val="none" w:sz="0" w:space="0" w:color="auto"/>
                  </w:divBdr>
                  <w:divsChild>
                    <w:div w:id="765729613">
                      <w:marLeft w:val="0"/>
                      <w:marRight w:val="0"/>
                      <w:marTop w:val="0"/>
                      <w:marBottom w:val="0"/>
                      <w:divBdr>
                        <w:top w:val="none" w:sz="0" w:space="0" w:color="auto"/>
                        <w:left w:val="none" w:sz="0" w:space="0" w:color="auto"/>
                        <w:bottom w:val="none" w:sz="0" w:space="0" w:color="auto"/>
                        <w:right w:val="none" w:sz="0" w:space="0" w:color="auto"/>
                      </w:divBdr>
                      <w:divsChild>
                        <w:div w:id="178743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495129">
          <w:marLeft w:val="-225"/>
          <w:marRight w:val="-225"/>
          <w:marTop w:val="0"/>
          <w:marBottom w:val="525"/>
          <w:divBdr>
            <w:top w:val="none" w:sz="0" w:space="0" w:color="auto"/>
            <w:left w:val="none" w:sz="0" w:space="0" w:color="auto"/>
            <w:bottom w:val="none" w:sz="0" w:space="0" w:color="auto"/>
            <w:right w:val="none" w:sz="0" w:space="0" w:color="auto"/>
          </w:divBdr>
          <w:divsChild>
            <w:div w:id="1749841006">
              <w:marLeft w:val="0"/>
              <w:marRight w:val="0"/>
              <w:marTop w:val="0"/>
              <w:marBottom w:val="0"/>
              <w:divBdr>
                <w:top w:val="none" w:sz="0" w:space="0" w:color="auto"/>
                <w:left w:val="none" w:sz="0" w:space="0" w:color="auto"/>
                <w:bottom w:val="none" w:sz="0" w:space="0" w:color="auto"/>
                <w:right w:val="none" w:sz="0" w:space="0" w:color="auto"/>
              </w:divBdr>
              <w:divsChild>
                <w:div w:id="1605378340">
                  <w:marLeft w:val="0"/>
                  <w:marRight w:val="0"/>
                  <w:marTop w:val="0"/>
                  <w:marBottom w:val="0"/>
                  <w:divBdr>
                    <w:top w:val="none" w:sz="0" w:space="0" w:color="auto"/>
                    <w:left w:val="none" w:sz="0" w:space="0" w:color="auto"/>
                    <w:bottom w:val="none" w:sz="0" w:space="0" w:color="auto"/>
                    <w:right w:val="none" w:sz="0" w:space="0" w:color="auto"/>
                  </w:divBdr>
                  <w:divsChild>
                    <w:div w:id="418604942">
                      <w:marLeft w:val="0"/>
                      <w:marRight w:val="0"/>
                      <w:marTop w:val="0"/>
                      <w:marBottom w:val="0"/>
                      <w:divBdr>
                        <w:top w:val="none" w:sz="0" w:space="0" w:color="auto"/>
                        <w:left w:val="none" w:sz="0" w:space="0" w:color="auto"/>
                        <w:bottom w:val="none" w:sz="0" w:space="0" w:color="auto"/>
                        <w:right w:val="none" w:sz="0" w:space="0" w:color="auto"/>
                      </w:divBdr>
                      <w:divsChild>
                        <w:div w:id="18951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schulenberg\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4873beb7-5857-4685-be1f-d57550cc96cc"/>
    <ds:schemaRef ds:uri="http://schemas.microsoft.com/office/infopath/2007/PartnerControl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Schulenberg</dc:creator>
  <cp:keywords/>
  <dc:description/>
  <cp:lastModifiedBy>Jaime Schulenberg</cp:lastModifiedBy>
  <cp:revision>3</cp:revision>
  <dcterms:created xsi:type="dcterms:W3CDTF">2023-06-06T19:16:00Z</dcterms:created>
  <dcterms:modified xsi:type="dcterms:W3CDTF">2023-06-06T19:21:00Z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